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C2B" w:rsidP="1F9584DE" w:rsidRDefault="00B74B51" w14:paraId="2C078E63" w14:textId="1DDDA8AD">
      <w:pPr>
        <w:pStyle w:val="Heading1"/>
        <w:jc w:val="center"/>
      </w:pPr>
      <w:r>
        <w:t xml:space="preserve">AITS </w:t>
      </w:r>
      <w:r w:rsidR="2E107DBA">
        <w:t xml:space="preserve">Vendor Accessibility </w:t>
      </w:r>
      <w:r w:rsidR="001F55A8">
        <w:t>Process</w:t>
      </w:r>
    </w:p>
    <w:p w:rsidR="707F8DBD" w:rsidRDefault="00D51FBC" w14:paraId="42F8970A" w14:textId="61DB781A">
      <w:r>
        <w:t>This is a checklist for product managers to help determine next step</w:t>
      </w:r>
      <w:r w:rsidR="00F63B3C">
        <w:t>s when reviewing vended products</w:t>
      </w:r>
      <w:r w:rsidR="007D1E4C">
        <w:t xml:space="preserve"> for accessibility compliance</w:t>
      </w:r>
      <w:r w:rsidR="00F63B3C">
        <w:t>.</w:t>
      </w:r>
    </w:p>
    <w:p w:rsidR="707F8DBD" w:rsidP="000C6DF2" w:rsidRDefault="00803E5B" w14:paraId="63FE4693" w14:textId="5338CE72">
      <w:pPr>
        <w:pStyle w:val="Heading2"/>
      </w:pPr>
      <w:r>
        <w:t xml:space="preserve">Send </w:t>
      </w:r>
      <w:r w:rsidR="2E107DBA">
        <w:t>Ac</w:t>
      </w:r>
      <w:r w:rsidR="164351C2">
        <w:t xml:space="preserve">cessibility/Title II </w:t>
      </w:r>
      <w:r w:rsidR="00D01FEC">
        <w:t>L</w:t>
      </w:r>
      <w:r w:rsidR="164351C2">
        <w:t xml:space="preserve">etter to </w:t>
      </w:r>
      <w:r w:rsidR="00D01FEC">
        <w:t>V</w:t>
      </w:r>
      <w:r w:rsidR="164351C2">
        <w:t>endor</w:t>
      </w:r>
      <w:r w:rsidR="62BD50B1">
        <w:t xml:space="preserve"> (Procurement)</w:t>
      </w:r>
    </w:p>
    <w:p w:rsidRPr="000C6DF2" w:rsidR="000C6DF2" w:rsidP="000C6DF2" w:rsidRDefault="00DE1AA3" w14:paraId="0FEB40FD" w14:textId="464A3579">
      <w:r>
        <w:t>Procurement will send o</w:t>
      </w:r>
      <w:r w:rsidR="00BB4BC1">
        <w:t xml:space="preserve">ne letter to each vendor </w:t>
      </w:r>
      <w:r>
        <w:t xml:space="preserve">which </w:t>
      </w:r>
      <w:r w:rsidR="00BB4BC1">
        <w:t xml:space="preserve">may include multiple products. </w:t>
      </w:r>
      <w:r w:rsidR="000C6DF2">
        <w:t xml:space="preserve">You will be contacted when </w:t>
      </w:r>
      <w:r w:rsidR="00B20851">
        <w:t>the letter for your product is sent and will be included in all communications with the vendor.</w:t>
      </w:r>
    </w:p>
    <w:p w:rsidR="164351C2" w:rsidP="000C6DF2" w:rsidRDefault="00803E5B" w14:paraId="0B10A278" w14:textId="15848D0F">
      <w:pPr>
        <w:pStyle w:val="Heading2"/>
      </w:pPr>
      <w:r>
        <w:t xml:space="preserve">Store </w:t>
      </w:r>
      <w:r w:rsidR="164351C2">
        <w:t xml:space="preserve">ACR/VPAT and </w:t>
      </w:r>
      <w:r w:rsidR="00D01FEC">
        <w:t>O</w:t>
      </w:r>
      <w:r w:rsidR="164351C2">
        <w:t xml:space="preserve">ther </w:t>
      </w:r>
      <w:r w:rsidR="00D01FEC">
        <w:t>D</w:t>
      </w:r>
      <w:r w:rsidR="164351C2">
        <w:t>ocuments in Box</w:t>
      </w:r>
      <w:r w:rsidR="047FEE4A">
        <w:t xml:space="preserve"> (Procurement)</w:t>
      </w:r>
    </w:p>
    <w:p w:rsidRPr="00B20851" w:rsidR="00B20851" w:rsidP="00B20851" w:rsidRDefault="00B20851" w14:paraId="51C8D661" w14:textId="27A0676D">
      <w:r>
        <w:t>A Box folder has been set up to store all vendor accessibility documents</w:t>
      </w:r>
      <w:r w:rsidR="005E3D55">
        <w:t xml:space="preserve">, including </w:t>
      </w:r>
      <w:r w:rsidR="7DFF21D2">
        <w:t xml:space="preserve">Accessibility Conformance Reports and/or Voluntary Product Accessibility Templates </w:t>
      </w:r>
      <w:r w:rsidR="00856C88">
        <w:t>(</w:t>
      </w:r>
      <w:r w:rsidR="7DFF21D2">
        <w:t>VPATs</w:t>
      </w:r>
      <w:r w:rsidR="00856C88">
        <w:t>)</w:t>
      </w:r>
      <w:r w:rsidR="7DFF21D2">
        <w:t xml:space="preserve"> </w:t>
      </w:r>
      <w:r w:rsidR="005E3D55">
        <w:t xml:space="preserve">which </w:t>
      </w:r>
      <w:r w:rsidR="7DFF21D2">
        <w:t xml:space="preserve">are </w:t>
      </w:r>
      <w:r w:rsidRPr="1B9D8AD0" w:rsidR="7DFF21D2">
        <w:rPr>
          <w:i/>
          <w:iCs/>
        </w:rPr>
        <w:t>part of</w:t>
      </w:r>
      <w:r w:rsidR="7DFF21D2">
        <w:t xml:space="preserve"> ACRs.</w:t>
      </w:r>
      <w:r w:rsidR="00B5749B">
        <w:t xml:space="preserve"> You will be given access to the Box folders for </w:t>
      </w:r>
      <w:r w:rsidR="003630C6">
        <w:t>the</w:t>
      </w:r>
      <w:r w:rsidR="00B5749B">
        <w:t xml:space="preserve"> products</w:t>
      </w:r>
      <w:r w:rsidR="003630C6">
        <w:t xml:space="preserve"> that you manage</w:t>
      </w:r>
      <w:r w:rsidR="00B5749B">
        <w:t>.</w:t>
      </w:r>
      <w:r w:rsidR="6F7B4EEB">
        <w:t xml:space="preserve"> If an up</w:t>
      </w:r>
      <w:r w:rsidR="00C872C1">
        <w:t>-</w:t>
      </w:r>
      <w:r w:rsidR="6F7B4EEB">
        <w:t>to</w:t>
      </w:r>
      <w:r w:rsidR="00C872C1">
        <w:t>-</w:t>
      </w:r>
      <w:r w:rsidR="6F7B4EEB">
        <w:t>date ACR and accessibility roadmap are available on the vendor’s web site, the product manager should download these and place them in Box.</w:t>
      </w:r>
    </w:p>
    <w:p w:rsidR="047FEE4A" w:rsidP="003630C6" w:rsidRDefault="00803E5B" w14:paraId="2B11AAB4" w14:textId="67800A7F">
      <w:pPr>
        <w:pStyle w:val="Heading2"/>
      </w:pPr>
      <w:r>
        <w:t>A</w:t>
      </w:r>
      <w:r w:rsidRPr="003630C6" w:rsidR="047FEE4A">
        <w:t xml:space="preserve">nswer </w:t>
      </w:r>
      <w:r>
        <w:t>Q</w:t>
      </w:r>
      <w:r w:rsidRPr="003630C6" w:rsidR="047FEE4A">
        <w:t xml:space="preserve">uestions from </w:t>
      </w:r>
      <w:r>
        <w:t>V</w:t>
      </w:r>
      <w:r w:rsidRPr="003630C6" w:rsidR="047FEE4A">
        <w:t>endor</w:t>
      </w:r>
      <w:r>
        <w:t>s</w:t>
      </w:r>
      <w:r w:rsidRPr="003630C6" w:rsidR="047FEE4A">
        <w:t xml:space="preserve"> </w:t>
      </w:r>
      <w:r>
        <w:t>R</w:t>
      </w:r>
      <w:r w:rsidRPr="003630C6" w:rsidR="047FEE4A">
        <w:t>egarding Title II</w:t>
      </w:r>
      <w:r w:rsidR="008A7D7B">
        <w:t xml:space="preserve"> (Product Manager)</w:t>
      </w:r>
    </w:p>
    <w:p w:rsidRPr="003630C6" w:rsidR="003630C6" w:rsidP="003630C6" w:rsidRDefault="221DC2FE" w14:paraId="3E66E860" w14:textId="0D88A0A2">
      <w:r>
        <w:t>Pro</w:t>
      </w:r>
      <w:r w:rsidR="113D1C17">
        <w:t xml:space="preserve">duct </w:t>
      </w:r>
      <w:r w:rsidR="6688F242">
        <w:t>managers</w:t>
      </w:r>
      <w:r w:rsidR="551B0585">
        <w:t xml:space="preserve"> will be</w:t>
      </w:r>
      <w:r w:rsidR="7CFA39EB">
        <w:t xml:space="preserve"> the main point of contact</w:t>
      </w:r>
      <w:r w:rsidR="3088A781">
        <w:t xml:space="preserve"> with the vendor</w:t>
      </w:r>
      <w:r w:rsidR="7CFA39EB">
        <w:t xml:space="preserve"> and</w:t>
      </w:r>
      <w:r w:rsidR="551B0585">
        <w:t xml:space="preserve"> re</w:t>
      </w:r>
      <w:r w:rsidR="180EE077">
        <w:t>spon</w:t>
      </w:r>
      <w:r w:rsidR="57411029">
        <w:t>sib</w:t>
      </w:r>
      <w:r w:rsidR="5A6CA3DA">
        <w:t xml:space="preserve">le for </w:t>
      </w:r>
      <w:r w:rsidR="28868684">
        <w:t>responding to</w:t>
      </w:r>
      <w:r w:rsidR="2561A665">
        <w:t xml:space="preserve"> questions</w:t>
      </w:r>
      <w:r w:rsidR="5537F550">
        <w:t>.</w:t>
      </w:r>
      <w:r w:rsidR="5CE08C3C">
        <w:t xml:space="preserve"> </w:t>
      </w:r>
      <w:r w:rsidR="01AC2B60">
        <w:t>If</w:t>
      </w:r>
      <w:r w:rsidR="31166CB0">
        <w:t xml:space="preserve"> the vendor responds to the Title II information request</w:t>
      </w:r>
      <w:r w:rsidR="25C80A60">
        <w:t xml:space="preserve"> with additional questions that you can</w:t>
      </w:r>
      <w:r w:rsidR="00BE491D">
        <w:t>no</w:t>
      </w:r>
      <w:r w:rsidR="25C80A60">
        <w:t>t answe</w:t>
      </w:r>
      <w:r w:rsidR="566444DB">
        <w:t>r,</w:t>
      </w:r>
      <w:r w:rsidR="029A344B">
        <w:t xml:space="preserve"> Procurement can help with contract questions</w:t>
      </w:r>
      <w:r w:rsidR="008A7D7B">
        <w:t>,</w:t>
      </w:r>
      <w:r w:rsidR="104ED4FD">
        <w:t xml:space="preserve"> and</w:t>
      </w:r>
      <w:r w:rsidR="029A344B">
        <w:t xml:space="preserve"> </w:t>
      </w:r>
      <w:r w:rsidR="25C80A60">
        <w:t xml:space="preserve">Jane Stone or </w:t>
      </w:r>
      <w:r w:rsidR="52A01D1F">
        <w:t xml:space="preserve">the Project Manager </w:t>
      </w:r>
      <w:r w:rsidR="25C80A60">
        <w:t xml:space="preserve">can </w:t>
      </w:r>
      <w:r w:rsidR="287EE2F8">
        <w:t xml:space="preserve">help you find resources to answer </w:t>
      </w:r>
      <w:r w:rsidR="68B8D24A">
        <w:t>project related</w:t>
      </w:r>
      <w:r w:rsidR="287EE2F8">
        <w:t xml:space="preserve"> questions.</w:t>
      </w:r>
    </w:p>
    <w:p w:rsidR="000A095B" w:rsidP="00BB4950" w:rsidRDefault="68A12DA7" w14:paraId="575A389C" w14:textId="106C8C67">
      <w:pPr>
        <w:pStyle w:val="Heading2"/>
        <w:rPr>
          <w:rStyle w:val="Heading2Char"/>
        </w:rPr>
      </w:pPr>
      <w:r w:rsidRPr="178564C7">
        <w:rPr>
          <w:rStyle w:val="Heading2Char"/>
        </w:rPr>
        <w:t xml:space="preserve">Send a </w:t>
      </w:r>
      <w:r w:rsidR="009F6958">
        <w:rPr>
          <w:rStyle w:val="Heading2Char"/>
        </w:rPr>
        <w:t>R</w:t>
      </w:r>
      <w:r w:rsidRPr="178564C7">
        <w:rPr>
          <w:rStyle w:val="Heading2Char"/>
        </w:rPr>
        <w:t>equest to QA for</w:t>
      </w:r>
      <w:r w:rsidRPr="178564C7" w:rsidR="0F32A16A">
        <w:rPr>
          <w:rStyle w:val="Heading2Char"/>
        </w:rPr>
        <w:t xml:space="preserve"> a </w:t>
      </w:r>
      <w:r w:rsidR="009F6958">
        <w:rPr>
          <w:rStyle w:val="Heading2Char"/>
        </w:rPr>
        <w:t>P</w:t>
      </w:r>
      <w:r w:rsidRPr="178564C7" w:rsidR="0F32A16A">
        <w:rPr>
          <w:rStyle w:val="Heading2Char"/>
        </w:rPr>
        <w:t xml:space="preserve">roduct </w:t>
      </w:r>
      <w:r w:rsidR="009F6958">
        <w:rPr>
          <w:rStyle w:val="Heading2Char"/>
        </w:rPr>
        <w:t>R</w:t>
      </w:r>
      <w:r w:rsidRPr="178564C7" w:rsidR="0F32A16A">
        <w:rPr>
          <w:rStyle w:val="Heading2Char"/>
        </w:rPr>
        <w:t>eview</w:t>
      </w:r>
      <w:r w:rsidRPr="178564C7" w:rsidR="4E757C7D">
        <w:rPr>
          <w:rStyle w:val="Heading2Char"/>
        </w:rPr>
        <w:t xml:space="preserve"> </w:t>
      </w:r>
      <w:r w:rsidR="00A35C67">
        <w:t>(Product Manager)</w:t>
      </w:r>
    </w:p>
    <w:p w:rsidR="7A617653" w:rsidP="00B87439" w:rsidRDefault="0B5F18CB" w14:paraId="72301F72" w14:textId="7EB05989">
      <w:r>
        <w:t>Once the vendor has provided their response and documentation,</w:t>
      </w:r>
      <w:r w:rsidR="007501AB">
        <w:t xml:space="preserve"> visit the </w:t>
      </w:r>
      <w:hyperlink w:history="1" r:id="rId9">
        <w:r w:rsidRPr="1B9D8AD0" w:rsidR="007754E0">
          <w:rPr>
            <w:rStyle w:val="Hyperlink"/>
          </w:rPr>
          <w:t>AITS Quality Assurance Testing page</w:t>
        </w:r>
      </w:hyperlink>
      <w:r w:rsidR="007501AB">
        <w:t xml:space="preserve"> to </w:t>
      </w:r>
      <w:r>
        <w:t xml:space="preserve">send a </w:t>
      </w:r>
      <w:r w:rsidR="007501AB">
        <w:t>re</w:t>
      </w:r>
      <w:r>
        <w:t xml:space="preserve">quest </w:t>
      </w:r>
      <w:r w:rsidR="007501AB">
        <w:t xml:space="preserve">for a QA </w:t>
      </w:r>
      <w:r>
        <w:t>product</w:t>
      </w:r>
      <w:r w:rsidR="007501AB">
        <w:t xml:space="preserve"> review</w:t>
      </w:r>
      <w:r w:rsidR="34078876">
        <w:t>.</w:t>
      </w:r>
      <w:r w:rsidR="4EBDD330">
        <w:t xml:space="preserve"> The ACR/VPAT, remediation plan</w:t>
      </w:r>
      <w:r w:rsidR="007A71A7">
        <w:t>,</w:t>
      </w:r>
      <w:r w:rsidR="4EBDD330">
        <w:t xml:space="preserve"> and HECVAT </w:t>
      </w:r>
      <w:r w:rsidR="7E443C19">
        <w:t>questionnaire</w:t>
      </w:r>
      <w:r w:rsidR="4EBDD330">
        <w:t xml:space="preserve"> should be attached to the request.</w:t>
      </w:r>
      <w:r w:rsidR="34078876">
        <w:t xml:space="preserve"> </w:t>
      </w:r>
      <w:r w:rsidR="00FF2E99">
        <w:t>If need</w:t>
      </w:r>
      <w:r w:rsidR="00B2093F">
        <w:t>ed</w:t>
      </w:r>
      <w:r w:rsidR="00FF2E99">
        <w:t>, y</w:t>
      </w:r>
      <w:r w:rsidR="34078876">
        <w:t xml:space="preserve">ou may </w:t>
      </w:r>
      <w:r w:rsidR="00B2093F">
        <w:t xml:space="preserve">be required </w:t>
      </w:r>
      <w:r w:rsidR="34078876">
        <w:t>to p</w:t>
      </w:r>
      <w:r w:rsidR="68A12DA7">
        <w:t>rovide a demo, walk through</w:t>
      </w:r>
      <w:r w:rsidR="00D65416">
        <w:t>,</w:t>
      </w:r>
      <w:r w:rsidR="68A12DA7">
        <w:t xml:space="preserve"> or use case documentation to </w:t>
      </w:r>
      <w:r w:rsidR="00FF2E99">
        <w:t xml:space="preserve">support your </w:t>
      </w:r>
      <w:r w:rsidR="68A12DA7">
        <w:t>QA testing</w:t>
      </w:r>
      <w:r w:rsidR="34078876">
        <w:t>. Based on the responses in the supporting documentation, QA will work with you to determine the level of testing or review needed for each product.</w:t>
      </w:r>
    </w:p>
    <w:p w:rsidR="00BC2CCF" w:rsidP="0082598A" w:rsidRDefault="00803E5B" w14:paraId="3701C1E4" w14:textId="0EED1533">
      <w:pPr>
        <w:pStyle w:val="Heading2"/>
      </w:pPr>
      <w:r>
        <w:t xml:space="preserve">Review </w:t>
      </w:r>
      <w:r w:rsidR="1884B29D">
        <w:t xml:space="preserve">Test </w:t>
      </w:r>
      <w:r w:rsidR="00D01FEC">
        <w:t>R</w:t>
      </w:r>
      <w:r w:rsidR="1884B29D">
        <w:t xml:space="preserve">esults and </w:t>
      </w:r>
      <w:r>
        <w:t xml:space="preserve">Take </w:t>
      </w:r>
      <w:r w:rsidR="00D01FEC">
        <w:t>F</w:t>
      </w:r>
      <w:r w:rsidR="1884B29D">
        <w:t xml:space="preserve">ollow </w:t>
      </w:r>
      <w:r w:rsidR="00D01FEC">
        <w:t>U</w:t>
      </w:r>
      <w:r w:rsidR="1884B29D">
        <w:t>p</w:t>
      </w:r>
      <w:r>
        <w:t xml:space="preserve"> Action</w:t>
      </w:r>
      <w:r w:rsidR="00A35C67">
        <w:t xml:space="preserve"> (Product Manager)</w:t>
      </w:r>
    </w:p>
    <w:p w:rsidR="178564C7" w:rsidP="77952A83" w:rsidRDefault="2C051B2F" w14:paraId="32BBF54F" w14:textId="0B35D617">
      <w:pPr>
        <w:rPr>
          <w:rFonts w:ascii="Aptos" w:hAnsi="Aptos" w:eastAsia="Aptos" w:cs="Aptos"/>
        </w:rPr>
      </w:pPr>
      <w:r>
        <w:t xml:space="preserve">Complete the </w:t>
      </w:r>
      <w:hyperlink w:history="1" r:id="rId10">
        <w:r w:rsidRPr="1B9D8AD0" w:rsidR="70B53014">
          <w:rPr>
            <w:rStyle w:val="Hyperlink"/>
            <w:b/>
            <w:bCs/>
          </w:rPr>
          <w:t xml:space="preserve">Product </w:t>
        </w:r>
        <w:r w:rsidRPr="1B9D8AD0" w:rsidR="19DE4D41">
          <w:rPr>
            <w:rStyle w:val="Hyperlink"/>
            <w:b/>
            <w:bCs/>
          </w:rPr>
          <w:t>R</w:t>
        </w:r>
        <w:r w:rsidRPr="1B9D8AD0" w:rsidR="70B53014">
          <w:rPr>
            <w:rStyle w:val="Hyperlink"/>
            <w:b/>
            <w:bCs/>
          </w:rPr>
          <w:t xml:space="preserve">isk and </w:t>
        </w:r>
        <w:r w:rsidRPr="1B9D8AD0" w:rsidR="26B31C41">
          <w:rPr>
            <w:rStyle w:val="Hyperlink"/>
            <w:b/>
            <w:bCs/>
          </w:rPr>
          <w:t>O</w:t>
        </w:r>
        <w:r w:rsidRPr="1B9D8AD0" w:rsidR="70B53014">
          <w:rPr>
            <w:rStyle w:val="Hyperlink"/>
            <w:b/>
            <w:bCs/>
          </w:rPr>
          <w:t xml:space="preserve">ptions </w:t>
        </w:r>
        <w:r w:rsidRPr="1B9D8AD0" w:rsidR="6307846E">
          <w:rPr>
            <w:rStyle w:val="Hyperlink"/>
            <w:b/>
            <w:bCs/>
          </w:rPr>
          <w:t>R</w:t>
        </w:r>
        <w:r w:rsidRPr="1B9D8AD0" w:rsidR="70B53014">
          <w:rPr>
            <w:rStyle w:val="Hyperlink"/>
            <w:b/>
            <w:bCs/>
          </w:rPr>
          <w:t>eport</w:t>
        </w:r>
      </w:hyperlink>
      <w:r w:rsidRPr="1B9D8AD0" w:rsidR="00B2093F">
        <w:rPr>
          <w:b/>
          <w:bCs/>
        </w:rPr>
        <w:t>.</w:t>
      </w:r>
      <w:r w:rsidRPr="77952A83" w:rsidR="40ABBF03">
        <w:rPr>
          <w:b/>
          <w:bCs/>
        </w:rPr>
        <w:t xml:space="preserve"> </w:t>
      </w:r>
    </w:p>
    <w:p w:rsidR="7A617653" w:rsidP="00B87439" w:rsidRDefault="68A12DA7" w14:paraId="27691310" w14:textId="11DB947D">
      <w:r w:rsidRPr="00BB4950">
        <w:rPr>
          <w:rStyle w:val="Strong"/>
        </w:rPr>
        <w:t>If accessibility remediation is needed</w:t>
      </w:r>
      <w:r>
        <w:t>, share testing results/report with the vendor</w:t>
      </w:r>
      <w:r w:rsidR="2252FB1B">
        <w:t xml:space="preserve"> via the Box folder</w:t>
      </w:r>
      <w:r>
        <w:t xml:space="preserve"> and work toward one</w:t>
      </w:r>
      <w:r w:rsidR="2031C623">
        <w:t xml:space="preserve"> or more</w:t>
      </w:r>
      <w:r>
        <w:t xml:space="preserve"> of the following outcomes:</w:t>
      </w:r>
    </w:p>
    <w:p w:rsidR="7A617653" w:rsidP="4A064346" w:rsidRDefault="7A617653" w14:paraId="122569F0" w14:textId="26ADE91F">
      <w:pPr>
        <w:pStyle w:val="ListParagraph"/>
        <w:numPr>
          <w:ilvl w:val="0"/>
          <w:numId w:val="3"/>
        </w:numPr>
      </w:pPr>
      <w:r>
        <w:lastRenderedPageBreak/>
        <w:t>Request the vendor to make any necessary changes to ensure accessibility prior to 4/2026</w:t>
      </w:r>
      <w:r w:rsidR="00D736DB">
        <w:t>.</w:t>
      </w:r>
    </w:p>
    <w:p w:rsidR="7A617653" w:rsidP="4A064346" w:rsidRDefault="00BA1883" w14:paraId="10F86159" w14:textId="016C3B47">
      <w:pPr>
        <w:pStyle w:val="ListParagraph"/>
        <w:numPr>
          <w:ilvl w:val="0"/>
          <w:numId w:val="3"/>
        </w:numPr>
      </w:pPr>
      <w:r>
        <w:t xml:space="preserve">Work with </w:t>
      </w:r>
      <w:r w:rsidR="003514EA">
        <w:t>vendors</w:t>
      </w:r>
      <w:r>
        <w:t xml:space="preserve"> to d</w:t>
      </w:r>
      <w:r w:rsidR="68A12DA7">
        <w:t xml:space="preserve">evelop an accessibility roadmap and plan </w:t>
      </w:r>
      <w:r w:rsidR="094C8D7F">
        <w:t xml:space="preserve">including a temporary alternative access plan </w:t>
      </w:r>
      <w:r w:rsidR="2298979E">
        <w:t xml:space="preserve">(put together internally) </w:t>
      </w:r>
      <w:r w:rsidR="094C8D7F">
        <w:t>while remediation is underway</w:t>
      </w:r>
      <w:r w:rsidR="68A12DA7">
        <w:t xml:space="preserve"> (may exceed the 4/2026 deadline)</w:t>
      </w:r>
      <w:r w:rsidR="00D736DB">
        <w:t>.</w:t>
      </w:r>
      <w:r w:rsidR="7C3C4715">
        <w:t xml:space="preserve"> For assistance, refer to the resou</w:t>
      </w:r>
      <w:r w:rsidR="3692019F">
        <w:t>r</w:t>
      </w:r>
      <w:r w:rsidR="7C3C4715">
        <w:t xml:space="preserve">ces on the </w:t>
      </w:r>
      <w:hyperlink w:history="1" r:id="rId11">
        <w:r w:rsidRPr="1B9D8AD0" w:rsidR="7C3C4715">
          <w:rPr>
            <w:rStyle w:val="Hyperlink"/>
          </w:rPr>
          <w:t>System Human Resources Digital Accessibility page</w:t>
        </w:r>
      </w:hyperlink>
      <w:r w:rsidR="7C3C4715">
        <w:t xml:space="preserve">. </w:t>
      </w:r>
      <w:hyperlink w:history="1" r:id="rId12">
        <w:r>
          <w:rPr>
            <w:rStyle w:val="Hyperlink"/>
          </w:rPr>
          <w:t>https://www.hr.uillinois.edu/deib/digital_accessibility</w:t>
        </w:r>
      </w:hyperlink>
    </w:p>
    <w:p w:rsidR="7A617653" w:rsidP="4A064346" w:rsidRDefault="68A12DA7" w14:paraId="2BEB5A34" w14:textId="27CE09F8">
      <w:pPr>
        <w:pStyle w:val="ListParagraph"/>
        <w:numPr>
          <w:ilvl w:val="0"/>
          <w:numId w:val="3"/>
        </w:numPr>
      </w:pPr>
      <w:r>
        <w:t xml:space="preserve">Configure the application in-house to achieve </w:t>
      </w:r>
      <w:r w:rsidR="466A50F0">
        <w:t xml:space="preserve">as much </w:t>
      </w:r>
      <w:r>
        <w:t xml:space="preserve">accessibility </w:t>
      </w:r>
      <w:r w:rsidR="1DE772D3">
        <w:t>as</w:t>
      </w:r>
      <w:r>
        <w:t xml:space="preserve"> possible</w:t>
      </w:r>
      <w:r w:rsidR="767CE61B">
        <w:t>.  This may also mean installing product upgrades.</w:t>
      </w:r>
    </w:p>
    <w:p w:rsidR="3FF2DE00" w:rsidP="00B87439" w:rsidRDefault="5D59A2FE" w14:paraId="15300ED0" w14:textId="6D2DA4C4">
      <w:r w:rsidRPr="00BB4950">
        <w:rPr>
          <w:rStyle w:val="Strong"/>
        </w:rPr>
        <w:t>If accessibility requirements cannot be achieved</w:t>
      </w:r>
      <w:r w:rsidRPr="00BB4950" w:rsidR="00803E5B">
        <w:rPr>
          <w:rStyle w:val="Strong"/>
        </w:rPr>
        <w:t>,</w:t>
      </w:r>
      <w:r>
        <w:t xml:space="preserve"> </w:t>
      </w:r>
      <w:r w:rsidR="36C71EC6">
        <w:t>work with project team and LT to determine next</w:t>
      </w:r>
      <w:r w:rsidR="37298A61">
        <w:t xml:space="preserve"> steps:</w:t>
      </w:r>
    </w:p>
    <w:p w:rsidR="3FF2DE00" w:rsidP="178564C7" w:rsidRDefault="48A95781" w14:paraId="16BBC09C" w14:textId="04C89721">
      <w:pPr>
        <w:pStyle w:val="ListParagraph"/>
        <w:numPr>
          <w:ilvl w:val="0"/>
          <w:numId w:val="1"/>
        </w:numPr>
      </w:pPr>
      <w:r>
        <w:t>P</w:t>
      </w:r>
      <w:r w:rsidR="5D59A2FE">
        <w:t>roduct recommendations</w:t>
      </w:r>
      <w:r w:rsidR="0B9B523A">
        <w:t xml:space="preserve"> could include</w:t>
      </w:r>
      <w:r w:rsidR="5D59A2FE">
        <w:t>:</w:t>
      </w:r>
    </w:p>
    <w:p w:rsidR="3FF2DE00" w:rsidP="4A064346" w:rsidRDefault="3FF2DE00" w14:paraId="01C1D4A6" w14:textId="6F681928">
      <w:pPr>
        <w:pStyle w:val="ListParagraph"/>
        <w:numPr>
          <w:ilvl w:val="0"/>
          <w:numId w:val="2"/>
        </w:numPr>
      </w:pPr>
      <w:r>
        <w:t>Develop</w:t>
      </w:r>
      <w:r w:rsidR="00226CBD">
        <w:t xml:space="preserve"> a temp</w:t>
      </w:r>
      <w:r w:rsidR="003661AD">
        <w:t>orary</w:t>
      </w:r>
      <w:r>
        <w:t xml:space="preserve"> Equally Effective Alternative Access Plan (EEAAP)</w:t>
      </w:r>
    </w:p>
    <w:p w:rsidR="3FF2DE00" w:rsidP="4A064346" w:rsidRDefault="3FF2DE00" w14:paraId="23651B1A" w14:textId="2A3F71B6">
      <w:pPr>
        <w:pStyle w:val="ListParagraph"/>
        <w:numPr>
          <w:ilvl w:val="0"/>
          <w:numId w:val="2"/>
        </w:numPr>
      </w:pPr>
      <w:r>
        <w:t>Explore product replacement options</w:t>
      </w:r>
    </w:p>
    <w:p w:rsidR="3FF2DE00" w:rsidP="4A064346" w:rsidRDefault="3FF2DE00" w14:paraId="6ACB97D4" w14:textId="346B13AB">
      <w:pPr>
        <w:pStyle w:val="ListParagraph"/>
        <w:numPr>
          <w:ilvl w:val="0"/>
          <w:numId w:val="2"/>
        </w:numPr>
      </w:pPr>
      <w:r>
        <w:t>Accept application with proposed mods/updates</w:t>
      </w:r>
    </w:p>
    <w:p w:rsidR="3FF2DE00" w:rsidP="4A064346" w:rsidRDefault="3FF2DE00" w14:paraId="42222033" w14:textId="3DBA6D20">
      <w:pPr>
        <w:pStyle w:val="ListParagraph"/>
        <w:numPr>
          <w:ilvl w:val="0"/>
          <w:numId w:val="2"/>
        </w:numPr>
      </w:pPr>
      <w:r>
        <w:t>Accept risk of application in current state</w:t>
      </w:r>
    </w:p>
    <w:p w:rsidR="00A35C67" w:rsidP="178564C7" w:rsidRDefault="00811663" w14:paraId="29400902" w14:textId="0177691F">
      <w:pPr>
        <w:pStyle w:val="ListParagraph"/>
        <w:numPr>
          <w:ilvl w:val="0"/>
          <w:numId w:val="1"/>
        </w:numPr>
      </w:pPr>
      <w:r>
        <w:t xml:space="preserve">Visit the </w:t>
      </w:r>
      <w:hyperlink w:history="1" r:id="rId13">
        <w:r w:rsidRPr="1B9D8AD0">
          <w:rPr>
            <w:rStyle w:val="Hyperlink"/>
          </w:rPr>
          <w:t>System Office Digital Accessibility Services page</w:t>
        </w:r>
      </w:hyperlink>
      <w:r>
        <w:t xml:space="preserve"> to s</w:t>
      </w:r>
      <w:r w:rsidR="4297992D">
        <w:t xml:space="preserve">ubmit </w:t>
      </w:r>
      <w:r w:rsidR="706906F8">
        <w:t xml:space="preserve">documentation and recommendations to </w:t>
      </w:r>
      <w:r w:rsidR="5D59A2FE">
        <w:t>SOARC</w:t>
      </w:r>
      <w:r w:rsidR="706906F8">
        <w:t xml:space="preserve"> for</w:t>
      </w:r>
      <w:r w:rsidR="5D59A2FE">
        <w:t xml:space="preserve"> review</w:t>
      </w:r>
      <w:r w:rsidR="003826BF">
        <w:t xml:space="preserve"> using the Exception Request Form</w:t>
      </w:r>
      <w:r w:rsidR="00A35C67">
        <w:t xml:space="preserve"> option. </w:t>
      </w:r>
    </w:p>
    <w:p w:rsidRPr="00B87439" w:rsidR="3FF2DE00" w:rsidP="178564C7" w:rsidRDefault="5F06DD52" w14:paraId="6E7BE0BF" w14:textId="35BAEC7A">
      <w:pPr>
        <w:pStyle w:val="ListParagraph"/>
        <w:numPr>
          <w:ilvl w:val="0"/>
          <w:numId w:val="1"/>
        </w:numPr>
      </w:pPr>
      <w:r>
        <w:t xml:space="preserve">Submit a request to </w:t>
      </w:r>
      <w:r w:rsidR="0E99554A">
        <w:t xml:space="preserve">the Digital Risk Council to </w:t>
      </w:r>
      <w:r>
        <w:t>accept digital risk</w:t>
      </w:r>
      <w:r w:rsidR="1855428C">
        <w:t xml:space="preserve"> for non-compliant applications</w:t>
      </w:r>
      <w:r w:rsidR="13FFCC9E">
        <w:t xml:space="preserve"> or sponsor a replacement project.</w:t>
      </w:r>
      <w:r w:rsidR="46005770">
        <w:t xml:space="preserve"> </w:t>
      </w:r>
      <w:r w:rsidR="57829822">
        <w:t>I</w:t>
      </w:r>
      <w:r w:rsidR="1855428C">
        <w:t>nclude</w:t>
      </w:r>
      <w:r w:rsidR="1C6C5BDE">
        <w:t xml:space="preserve"> the</w:t>
      </w:r>
      <w:r w:rsidR="1BEDB429">
        <w:t xml:space="preserve"> SOARC recommendation report and </w:t>
      </w:r>
      <w:r w:rsidR="0FE2EFAB">
        <w:t>P</w:t>
      </w:r>
      <w:r w:rsidR="1BEDB429">
        <w:t xml:space="preserve">roduct </w:t>
      </w:r>
      <w:r w:rsidR="226C7640">
        <w:t>R</w:t>
      </w:r>
      <w:r w:rsidR="1BEDB429">
        <w:t xml:space="preserve">isk and </w:t>
      </w:r>
      <w:r w:rsidR="484E0515">
        <w:t>O</w:t>
      </w:r>
      <w:r w:rsidR="1BEDB429">
        <w:t xml:space="preserve">ptions </w:t>
      </w:r>
      <w:r w:rsidR="3D3CC890">
        <w:t>R</w:t>
      </w:r>
      <w:r w:rsidR="1BEDB429">
        <w:t>eport</w:t>
      </w:r>
      <w:r w:rsidR="003826BF">
        <w:t>.</w:t>
      </w:r>
    </w:p>
    <w:sectPr w:rsidRPr="00B87439" w:rsidR="3FF2DE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A7B6"/>
    <w:multiLevelType w:val="hybridMultilevel"/>
    <w:tmpl w:val="FFFFFFFF"/>
    <w:lvl w:ilvl="0" w:tplc="88CEA772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417A448A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2" w:tplc="EF842FE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3" w:tplc="16B6821E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4" w:tplc="2966994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5" w:tplc="CFFEBD9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6" w:tplc="D0086460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7" w:tplc="2238291C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8" w:tplc="752A5B0A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D712A0B"/>
    <w:multiLevelType w:val="hybridMultilevel"/>
    <w:tmpl w:val="FFFFFFFF"/>
    <w:lvl w:ilvl="0" w:tplc="BD7CB90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754AD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E7EA35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6FEA5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3907C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264DB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0B40B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F90E9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2039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23CDF73"/>
    <w:multiLevelType w:val="hybridMultilevel"/>
    <w:tmpl w:val="FFFFFFFF"/>
    <w:lvl w:ilvl="0" w:tplc="26E4517A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4316191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2" w:tplc="8DE86C92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3" w:tplc="BC385B8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4" w:tplc="F75C3246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5" w:tplc="347270DA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6" w:tplc="ECFAD65C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7" w:tplc="119A7F12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8" w:tplc="6D24999E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FF9292E"/>
    <w:multiLevelType w:val="hybridMultilevel"/>
    <w:tmpl w:val="FFFFFFFF"/>
    <w:lvl w:ilvl="0" w:tplc="8B2234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E1C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6E3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A8A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AE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8D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428C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3C6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C6C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F52435"/>
    <w:multiLevelType w:val="hybridMultilevel"/>
    <w:tmpl w:val="43DCB838"/>
    <w:lvl w:ilvl="0" w:tplc="B1382AD4">
      <w:start w:val="1"/>
      <w:numFmt w:val="decimal"/>
      <w:lvlText w:val="%1)"/>
      <w:lvlJc w:val="left"/>
      <w:pPr>
        <w:ind w:left="720" w:hanging="360"/>
      </w:pPr>
    </w:lvl>
    <w:lvl w:ilvl="1" w:tplc="87E2734E">
      <w:start w:val="1"/>
      <w:numFmt w:val="lowerLetter"/>
      <w:lvlText w:val="%2."/>
      <w:lvlJc w:val="left"/>
      <w:pPr>
        <w:ind w:left="1440" w:hanging="360"/>
      </w:pPr>
    </w:lvl>
    <w:lvl w:ilvl="2" w:tplc="F5FC5BCA">
      <w:start w:val="1"/>
      <w:numFmt w:val="lowerRoman"/>
      <w:lvlText w:val="%3."/>
      <w:lvlJc w:val="right"/>
      <w:pPr>
        <w:ind w:left="2160" w:hanging="180"/>
      </w:pPr>
    </w:lvl>
    <w:lvl w:ilvl="3" w:tplc="B75E1050">
      <w:start w:val="1"/>
      <w:numFmt w:val="decimal"/>
      <w:lvlText w:val="%4."/>
      <w:lvlJc w:val="left"/>
      <w:pPr>
        <w:ind w:left="2880" w:hanging="360"/>
      </w:pPr>
    </w:lvl>
    <w:lvl w:ilvl="4" w:tplc="3332936A">
      <w:start w:val="1"/>
      <w:numFmt w:val="lowerLetter"/>
      <w:lvlText w:val="%5."/>
      <w:lvlJc w:val="left"/>
      <w:pPr>
        <w:ind w:left="3600" w:hanging="360"/>
      </w:pPr>
    </w:lvl>
    <w:lvl w:ilvl="5" w:tplc="EFA8ADF8">
      <w:start w:val="1"/>
      <w:numFmt w:val="lowerRoman"/>
      <w:lvlText w:val="%6."/>
      <w:lvlJc w:val="right"/>
      <w:pPr>
        <w:ind w:left="4320" w:hanging="180"/>
      </w:pPr>
    </w:lvl>
    <w:lvl w:ilvl="6" w:tplc="6E4CDC8C">
      <w:start w:val="1"/>
      <w:numFmt w:val="decimal"/>
      <w:lvlText w:val="%7."/>
      <w:lvlJc w:val="left"/>
      <w:pPr>
        <w:ind w:left="5040" w:hanging="360"/>
      </w:pPr>
    </w:lvl>
    <w:lvl w:ilvl="7" w:tplc="A698BCAE">
      <w:start w:val="1"/>
      <w:numFmt w:val="lowerLetter"/>
      <w:lvlText w:val="%8."/>
      <w:lvlJc w:val="left"/>
      <w:pPr>
        <w:ind w:left="5760" w:hanging="360"/>
      </w:pPr>
    </w:lvl>
    <w:lvl w:ilvl="8" w:tplc="04D255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FB0F3"/>
    <w:multiLevelType w:val="hybridMultilevel"/>
    <w:tmpl w:val="FFFFFFFF"/>
    <w:lvl w:ilvl="0" w:tplc="2BC69002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2CC27CB6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2" w:tplc="F4FE5E9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3" w:tplc="275EB0BA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4" w:tplc="5F56C850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5" w:tplc="57DC04F2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6" w:tplc="20280C50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7" w:tplc="C2BC6292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8" w:tplc="D1B46084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85024223">
    <w:abstractNumId w:val="4"/>
  </w:num>
  <w:num w:numId="2" w16cid:durableId="1362171146">
    <w:abstractNumId w:val="1"/>
  </w:num>
  <w:num w:numId="3" w16cid:durableId="156852058">
    <w:abstractNumId w:val="3"/>
  </w:num>
  <w:num w:numId="4" w16cid:durableId="1640303630">
    <w:abstractNumId w:val="0"/>
  </w:num>
  <w:num w:numId="5" w16cid:durableId="1697192114">
    <w:abstractNumId w:val="5"/>
  </w:num>
  <w:num w:numId="6" w16cid:durableId="211859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20818B"/>
    <w:rsid w:val="00021A36"/>
    <w:rsid w:val="000408F4"/>
    <w:rsid w:val="00051DB6"/>
    <w:rsid w:val="000A095B"/>
    <w:rsid w:val="000A34D2"/>
    <w:rsid w:val="000C0D46"/>
    <w:rsid w:val="000C6DF2"/>
    <w:rsid w:val="000C78A2"/>
    <w:rsid w:val="001026FF"/>
    <w:rsid w:val="001139AB"/>
    <w:rsid w:val="00114F2B"/>
    <w:rsid w:val="00145E5D"/>
    <w:rsid w:val="00180D87"/>
    <w:rsid w:val="001973F6"/>
    <w:rsid w:val="001A046A"/>
    <w:rsid w:val="001D72B9"/>
    <w:rsid w:val="001F3BF9"/>
    <w:rsid w:val="001F55A8"/>
    <w:rsid w:val="00226CBD"/>
    <w:rsid w:val="00230F5C"/>
    <w:rsid w:val="002949F5"/>
    <w:rsid w:val="002952AF"/>
    <w:rsid w:val="002A5B62"/>
    <w:rsid w:val="002B6EBA"/>
    <w:rsid w:val="002E78AB"/>
    <w:rsid w:val="003044B4"/>
    <w:rsid w:val="003278E9"/>
    <w:rsid w:val="00337F98"/>
    <w:rsid w:val="003514EA"/>
    <w:rsid w:val="00354A6A"/>
    <w:rsid w:val="003630C6"/>
    <w:rsid w:val="003661AD"/>
    <w:rsid w:val="003826BF"/>
    <w:rsid w:val="0038274C"/>
    <w:rsid w:val="003B44BF"/>
    <w:rsid w:val="003C1A24"/>
    <w:rsid w:val="003F6907"/>
    <w:rsid w:val="00404A21"/>
    <w:rsid w:val="004327F5"/>
    <w:rsid w:val="0044530A"/>
    <w:rsid w:val="004643FF"/>
    <w:rsid w:val="00474176"/>
    <w:rsid w:val="004A56DE"/>
    <w:rsid w:val="004C7AFF"/>
    <w:rsid w:val="00517743"/>
    <w:rsid w:val="0052601C"/>
    <w:rsid w:val="00566AA2"/>
    <w:rsid w:val="00574C2B"/>
    <w:rsid w:val="005C0AC0"/>
    <w:rsid w:val="005D3AF4"/>
    <w:rsid w:val="005E3D55"/>
    <w:rsid w:val="006040B2"/>
    <w:rsid w:val="00616A8C"/>
    <w:rsid w:val="0062445A"/>
    <w:rsid w:val="00635327"/>
    <w:rsid w:val="006C592E"/>
    <w:rsid w:val="006E65F7"/>
    <w:rsid w:val="006E6EB0"/>
    <w:rsid w:val="007354DD"/>
    <w:rsid w:val="00736A8E"/>
    <w:rsid w:val="007501AB"/>
    <w:rsid w:val="007754E0"/>
    <w:rsid w:val="007A6301"/>
    <w:rsid w:val="007A71A7"/>
    <w:rsid w:val="007D1674"/>
    <w:rsid w:val="007D1E4C"/>
    <w:rsid w:val="007E573C"/>
    <w:rsid w:val="00803E5B"/>
    <w:rsid w:val="00811663"/>
    <w:rsid w:val="00813ACB"/>
    <w:rsid w:val="0082598A"/>
    <w:rsid w:val="00856C88"/>
    <w:rsid w:val="008624D6"/>
    <w:rsid w:val="008629A7"/>
    <w:rsid w:val="0086630B"/>
    <w:rsid w:val="008738A3"/>
    <w:rsid w:val="008905F4"/>
    <w:rsid w:val="0089098C"/>
    <w:rsid w:val="008911AE"/>
    <w:rsid w:val="008A4E86"/>
    <w:rsid w:val="008A7D7B"/>
    <w:rsid w:val="008E7567"/>
    <w:rsid w:val="00910A1B"/>
    <w:rsid w:val="0094096B"/>
    <w:rsid w:val="009638CD"/>
    <w:rsid w:val="0099221B"/>
    <w:rsid w:val="00996415"/>
    <w:rsid w:val="009A34A3"/>
    <w:rsid w:val="009A50ED"/>
    <w:rsid w:val="009B6C31"/>
    <w:rsid w:val="009C3797"/>
    <w:rsid w:val="009F6958"/>
    <w:rsid w:val="00A0455C"/>
    <w:rsid w:val="00A35C67"/>
    <w:rsid w:val="00A7039F"/>
    <w:rsid w:val="00A82629"/>
    <w:rsid w:val="00A861F3"/>
    <w:rsid w:val="00A96FC8"/>
    <w:rsid w:val="00AA5F6D"/>
    <w:rsid w:val="00AE625D"/>
    <w:rsid w:val="00B157E4"/>
    <w:rsid w:val="00B20851"/>
    <w:rsid w:val="00B2093F"/>
    <w:rsid w:val="00B46310"/>
    <w:rsid w:val="00B56F2D"/>
    <w:rsid w:val="00B5749B"/>
    <w:rsid w:val="00B74B51"/>
    <w:rsid w:val="00B83360"/>
    <w:rsid w:val="00B84320"/>
    <w:rsid w:val="00B87439"/>
    <w:rsid w:val="00BA1883"/>
    <w:rsid w:val="00BB4950"/>
    <w:rsid w:val="00BB4BC1"/>
    <w:rsid w:val="00BC2CCF"/>
    <w:rsid w:val="00BD1288"/>
    <w:rsid w:val="00BE491D"/>
    <w:rsid w:val="00C01EE5"/>
    <w:rsid w:val="00C13F76"/>
    <w:rsid w:val="00C34B7A"/>
    <w:rsid w:val="00C530DE"/>
    <w:rsid w:val="00C67B0A"/>
    <w:rsid w:val="00C83398"/>
    <w:rsid w:val="00C872C1"/>
    <w:rsid w:val="00CB0D6E"/>
    <w:rsid w:val="00CC75FC"/>
    <w:rsid w:val="00D01FEC"/>
    <w:rsid w:val="00D179F4"/>
    <w:rsid w:val="00D34BC3"/>
    <w:rsid w:val="00D51FBC"/>
    <w:rsid w:val="00D54BB6"/>
    <w:rsid w:val="00D60E57"/>
    <w:rsid w:val="00D65416"/>
    <w:rsid w:val="00D736DB"/>
    <w:rsid w:val="00D972B5"/>
    <w:rsid w:val="00DB619E"/>
    <w:rsid w:val="00DD3169"/>
    <w:rsid w:val="00DE1AA3"/>
    <w:rsid w:val="00DE7031"/>
    <w:rsid w:val="00DF5A8A"/>
    <w:rsid w:val="00E70647"/>
    <w:rsid w:val="00EA192B"/>
    <w:rsid w:val="00EA1CA9"/>
    <w:rsid w:val="00EB2024"/>
    <w:rsid w:val="00ED1122"/>
    <w:rsid w:val="00F013C4"/>
    <w:rsid w:val="00F35E18"/>
    <w:rsid w:val="00F63B3C"/>
    <w:rsid w:val="00FB3301"/>
    <w:rsid w:val="00FC5D95"/>
    <w:rsid w:val="00FD1B1E"/>
    <w:rsid w:val="00FE0DE5"/>
    <w:rsid w:val="00FF2E99"/>
    <w:rsid w:val="01AC2B60"/>
    <w:rsid w:val="029A344B"/>
    <w:rsid w:val="043BC90C"/>
    <w:rsid w:val="047FEE4A"/>
    <w:rsid w:val="04F523BE"/>
    <w:rsid w:val="056B9438"/>
    <w:rsid w:val="0695C799"/>
    <w:rsid w:val="08E0D9D3"/>
    <w:rsid w:val="091D450D"/>
    <w:rsid w:val="092462C3"/>
    <w:rsid w:val="092ECAA2"/>
    <w:rsid w:val="094C8D7F"/>
    <w:rsid w:val="0AA1AD30"/>
    <w:rsid w:val="0AAB1E87"/>
    <w:rsid w:val="0B5F18CB"/>
    <w:rsid w:val="0B772225"/>
    <w:rsid w:val="0B9B523A"/>
    <w:rsid w:val="0CA83AB4"/>
    <w:rsid w:val="0E99554A"/>
    <w:rsid w:val="0EB8E5F3"/>
    <w:rsid w:val="0F32A16A"/>
    <w:rsid w:val="0FD7064C"/>
    <w:rsid w:val="0FE2EFAB"/>
    <w:rsid w:val="1020818B"/>
    <w:rsid w:val="104ED4FD"/>
    <w:rsid w:val="113D1C17"/>
    <w:rsid w:val="11B5C77D"/>
    <w:rsid w:val="11E22B45"/>
    <w:rsid w:val="131382C0"/>
    <w:rsid w:val="13566F5E"/>
    <w:rsid w:val="13FFCC9E"/>
    <w:rsid w:val="164351C2"/>
    <w:rsid w:val="17613598"/>
    <w:rsid w:val="178564C7"/>
    <w:rsid w:val="17C50AEA"/>
    <w:rsid w:val="180EE077"/>
    <w:rsid w:val="183AA2E2"/>
    <w:rsid w:val="1855428C"/>
    <w:rsid w:val="1884B29D"/>
    <w:rsid w:val="18C3F667"/>
    <w:rsid w:val="19DE4D41"/>
    <w:rsid w:val="1A80D83B"/>
    <w:rsid w:val="1B72A062"/>
    <w:rsid w:val="1B9D8AD0"/>
    <w:rsid w:val="1BEDB429"/>
    <w:rsid w:val="1C42B311"/>
    <w:rsid w:val="1C6C5BDE"/>
    <w:rsid w:val="1DE772D3"/>
    <w:rsid w:val="1F9584DE"/>
    <w:rsid w:val="1FB79ACE"/>
    <w:rsid w:val="2031C623"/>
    <w:rsid w:val="2043657C"/>
    <w:rsid w:val="221DC2FE"/>
    <w:rsid w:val="2252FB1B"/>
    <w:rsid w:val="226C7640"/>
    <w:rsid w:val="228F6923"/>
    <w:rsid w:val="2298979E"/>
    <w:rsid w:val="2324C8A2"/>
    <w:rsid w:val="233DA6B8"/>
    <w:rsid w:val="248649CF"/>
    <w:rsid w:val="2561A665"/>
    <w:rsid w:val="25C80A60"/>
    <w:rsid w:val="26B31C41"/>
    <w:rsid w:val="26B80134"/>
    <w:rsid w:val="2725502A"/>
    <w:rsid w:val="27D34409"/>
    <w:rsid w:val="287EE2F8"/>
    <w:rsid w:val="28868684"/>
    <w:rsid w:val="29B7F9A8"/>
    <w:rsid w:val="2C051B2F"/>
    <w:rsid w:val="2C3D9627"/>
    <w:rsid w:val="2C934B04"/>
    <w:rsid w:val="2C98857B"/>
    <w:rsid w:val="2CFD73C5"/>
    <w:rsid w:val="2D77C2A2"/>
    <w:rsid w:val="2DBBB342"/>
    <w:rsid w:val="2DD2D1D2"/>
    <w:rsid w:val="2E107DBA"/>
    <w:rsid w:val="2F084B1C"/>
    <w:rsid w:val="2F978971"/>
    <w:rsid w:val="2FD24B88"/>
    <w:rsid w:val="301A7A67"/>
    <w:rsid w:val="3088A781"/>
    <w:rsid w:val="30AFAF82"/>
    <w:rsid w:val="310D5961"/>
    <w:rsid w:val="31166CB0"/>
    <w:rsid w:val="320D68E2"/>
    <w:rsid w:val="331531DA"/>
    <w:rsid w:val="34078876"/>
    <w:rsid w:val="341DC7A7"/>
    <w:rsid w:val="3449B11A"/>
    <w:rsid w:val="34AD8243"/>
    <w:rsid w:val="34FCA6BA"/>
    <w:rsid w:val="358C6DB6"/>
    <w:rsid w:val="3692019F"/>
    <w:rsid w:val="36C71EC6"/>
    <w:rsid w:val="37298A61"/>
    <w:rsid w:val="376A7A39"/>
    <w:rsid w:val="37E8CB5F"/>
    <w:rsid w:val="3882C54E"/>
    <w:rsid w:val="3908E064"/>
    <w:rsid w:val="39D0D1CB"/>
    <w:rsid w:val="3A059382"/>
    <w:rsid w:val="3A848636"/>
    <w:rsid w:val="3ACE127C"/>
    <w:rsid w:val="3AE24670"/>
    <w:rsid w:val="3C4FCEAD"/>
    <w:rsid w:val="3CD9660C"/>
    <w:rsid w:val="3D3CC890"/>
    <w:rsid w:val="3D8AEA58"/>
    <w:rsid w:val="3DDB54C8"/>
    <w:rsid w:val="3DDFFE52"/>
    <w:rsid w:val="3DE47009"/>
    <w:rsid w:val="3E844205"/>
    <w:rsid w:val="3ED4EF74"/>
    <w:rsid w:val="3F54FB27"/>
    <w:rsid w:val="3FBBF00F"/>
    <w:rsid w:val="3FF2DE00"/>
    <w:rsid w:val="40ABBF03"/>
    <w:rsid w:val="40BCD9C8"/>
    <w:rsid w:val="4297992D"/>
    <w:rsid w:val="437205AF"/>
    <w:rsid w:val="454BF1E4"/>
    <w:rsid w:val="46005770"/>
    <w:rsid w:val="466A50F0"/>
    <w:rsid w:val="475ACA27"/>
    <w:rsid w:val="479623FE"/>
    <w:rsid w:val="484E0515"/>
    <w:rsid w:val="48A95781"/>
    <w:rsid w:val="49522D73"/>
    <w:rsid w:val="4A064346"/>
    <w:rsid w:val="4AE44624"/>
    <w:rsid w:val="4B47A151"/>
    <w:rsid w:val="4BF97A58"/>
    <w:rsid w:val="4C98C193"/>
    <w:rsid w:val="4D12226C"/>
    <w:rsid w:val="4E5F69EC"/>
    <w:rsid w:val="4E757C7D"/>
    <w:rsid w:val="4EBDD330"/>
    <w:rsid w:val="4F3739C4"/>
    <w:rsid w:val="4FABE2E5"/>
    <w:rsid w:val="501530C6"/>
    <w:rsid w:val="52A01D1F"/>
    <w:rsid w:val="5404E14E"/>
    <w:rsid w:val="551B0585"/>
    <w:rsid w:val="5537F550"/>
    <w:rsid w:val="566444DB"/>
    <w:rsid w:val="56BC3731"/>
    <w:rsid w:val="57339A04"/>
    <w:rsid w:val="57411029"/>
    <w:rsid w:val="57829822"/>
    <w:rsid w:val="58B7F7EB"/>
    <w:rsid w:val="5A0E1C27"/>
    <w:rsid w:val="5A6CA3DA"/>
    <w:rsid w:val="5BB5BE07"/>
    <w:rsid w:val="5BCCBDDA"/>
    <w:rsid w:val="5BE6D90E"/>
    <w:rsid w:val="5C62838F"/>
    <w:rsid w:val="5CB8A1FA"/>
    <w:rsid w:val="5CE08C3C"/>
    <w:rsid w:val="5CF1898C"/>
    <w:rsid w:val="5D59A2FE"/>
    <w:rsid w:val="5DDBB4FF"/>
    <w:rsid w:val="5E357B12"/>
    <w:rsid w:val="5F06DD52"/>
    <w:rsid w:val="5FDDBF21"/>
    <w:rsid w:val="606F8BB5"/>
    <w:rsid w:val="60CAE27A"/>
    <w:rsid w:val="628655D7"/>
    <w:rsid w:val="62BD50B1"/>
    <w:rsid w:val="62C4DDED"/>
    <w:rsid w:val="6307846E"/>
    <w:rsid w:val="632DAB1E"/>
    <w:rsid w:val="6349CBAA"/>
    <w:rsid w:val="637DFD71"/>
    <w:rsid w:val="641B988D"/>
    <w:rsid w:val="66256D0F"/>
    <w:rsid w:val="66493319"/>
    <w:rsid w:val="6688F242"/>
    <w:rsid w:val="66CA055B"/>
    <w:rsid w:val="672632E8"/>
    <w:rsid w:val="68A12DA7"/>
    <w:rsid w:val="68B10B17"/>
    <w:rsid w:val="68B8D24A"/>
    <w:rsid w:val="6970790F"/>
    <w:rsid w:val="6A091793"/>
    <w:rsid w:val="6B3C3B1B"/>
    <w:rsid w:val="6B948F39"/>
    <w:rsid w:val="6BCEBE62"/>
    <w:rsid w:val="6D9D5BA4"/>
    <w:rsid w:val="6F266C41"/>
    <w:rsid w:val="6F367FD7"/>
    <w:rsid w:val="6F7B4EEB"/>
    <w:rsid w:val="6FBC4E38"/>
    <w:rsid w:val="706906F8"/>
    <w:rsid w:val="707F8DBD"/>
    <w:rsid w:val="70B53014"/>
    <w:rsid w:val="719EC243"/>
    <w:rsid w:val="72E0C5F9"/>
    <w:rsid w:val="7464F4D0"/>
    <w:rsid w:val="7527761E"/>
    <w:rsid w:val="7553B1F0"/>
    <w:rsid w:val="764F97B2"/>
    <w:rsid w:val="767CE61B"/>
    <w:rsid w:val="775E04A4"/>
    <w:rsid w:val="7773E00E"/>
    <w:rsid w:val="77952A83"/>
    <w:rsid w:val="786AC9F2"/>
    <w:rsid w:val="7947E18D"/>
    <w:rsid w:val="79EB49D4"/>
    <w:rsid w:val="7A617653"/>
    <w:rsid w:val="7A8AFA62"/>
    <w:rsid w:val="7B1E43DC"/>
    <w:rsid w:val="7C3C4715"/>
    <w:rsid w:val="7CFA39EB"/>
    <w:rsid w:val="7D5D5F3D"/>
    <w:rsid w:val="7DFF21D2"/>
    <w:rsid w:val="7E443C19"/>
    <w:rsid w:val="7F9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818B"/>
  <w15:chartTrackingRefBased/>
  <w15:docId w15:val="{84E60EF2-CACD-4BC4-9F8E-C50A0C12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064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4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C3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C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B6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6C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1A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elp.uillinois.edu/TDClient/42/UIUC/Requests/ServiceDet?ID=746&amp;SIDs=228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r.uillinois.edu/deib/digital_accessibility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r.uillinois.edu/cms/one.aspx?portalid=4292&amp;pageid=1544819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hyperlink" Target="https://go.illinois.edu/Title2Risk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help.uillinois.edu/TDClient/42/UIUC/Requests/ServiceDet?ID=943&amp;SIDs=242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43cdba-0a48-42e7-8e6d-49e5b271fa4c" xsi:nil="true"/>
    <lcf76f155ced4ddcb4097134ff3c332f xmlns="5437e106-5afe-4ab2-960c-3365bb078d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811B875FEF844A9F1A3D93C10C83C" ma:contentTypeVersion="19" ma:contentTypeDescription="Create a new document." ma:contentTypeScope="" ma:versionID="62d0ceea21934b24760cf94f11ac7c7a">
  <xsd:schema xmlns:xsd="http://www.w3.org/2001/XMLSchema" xmlns:xs="http://www.w3.org/2001/XMLSchema" xmlns:p="http://schemas.microsoft.com/office/2006/metadata/properties" xmlns:ns2="5437e106-5afe-4ab2-960c-3365bb078d97" xmlns:ns3="5443cdba-0a48-42e7-8e6d-49e5b271fa4c" targetNamespace="http://schemas.microsoft.com/office/2006/metadata/properties" ma:root="true" ma:fieldsID="a5f5420d6c788118376bf76b0d19e322" ns2:_="" ns3:_="">
    <xsd:import namespace="5437e106-5afe-4ab2-960c-3365bb078d97"/>
    <xsd:import namespace="5443cdba-0a48-42e7-8e6d-49e5b271f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7e106-5afe-4ab2-960c-3365bb07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3cdba-0a48-42e7-8e6d-49e5b271f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07731c-b5f5-42ff-b845-0c06c0bc71fc}" ma:internalName="TaxCatchAll" ma:showField="CatchAllData" ma:web="5443cdba-0a48-42e7-8e6d-49e5b271f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9FEE-7916-4686-913C-8895BFF9D518}">
  <ds:schemaRefs>
    <ds:schemaRef ds:uri="http://schemas.microsoft.com/office/2006/metadata/properties"/>
    <ds:schemaRef ds:uri="http://schemas.microsoft.com/office/infopath/2007/PartnerControls"/>
    <ds:schemaRef ds:uri="5443cdba-0a48-42e7-8e6d-49e5b271fa4c"/>
    <ds:schemaRef ds:uri="5437e106-5afe-4ab2-960c-3365bb078d97"/>
  </ds:schemaRefs>
</ds:datastoreItem>
</file>

<file path=customXml/itemProps2.xml><?xml version="1.0" encoding="utf-8"?>
<ds:datastoreItem xmlns:ds="http://schemas.openxmlformats.org/officeDocument/2006/customXml" ds:itemID="{F0318A0F-519F-44DA-B797-1EE3A7754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0F153-C074-4997-8D9C-D56D774EBE8F}"/>
</file>

<file path=customXml/itemProps4.xml><?xml version="1.0" encoding="utf-8"?>
<ds:datastoreItem xmlns:ds="http://schemas.openxmlformats.org/officeDocument/2006/customXml" ds:itemID="{64B687F9-E9B1-40A4-B027-171B722470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Illinois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AITS Vendor Accessibility Process</dc:title>
  <dc:subject>AITS Title II Vendor Accessibility Process</dc:subject>
  <dc:creator>Stone, Jane A</dc:creator>
  <keywords/>
  <dc:description>Last revised: 10/7/2025 by CG</dc:description>
  <lastModifiedBy>Griffiths, Cat</lastModifiedBy>
  <revision>3</revision>
  <lastPrinted>2025-10-02T19:17:00.0000000Z</lastPrinted>
  <dcterms:created xsi:type="dcterms:W3CDTF">2025-10-28T13:31:00.0000000Z</dcterms:created>
  <dcterms:modified xsi:type="dcterms:W3CDTF">2025-10-30T18:06:43.3730493Z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0x010100D68811B875FEF844A9F1A3D93C10C83C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